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8"/>
        <w:gridCol w:w="1296"/>
        <w:gridCol w:w="1296"/>
        <w:gridCol w:w="1296"/>
        <w:gridCol w:w="1296"/>
        <w:gridCol w:w="1792"/>
        <w:gridCol w:w="1859"/>
      </w:tblGrid>
      <w:tr w:rsidR="006B2C34" w14:paraId="29251DA1" w14:textId="77777777" w:rsidTr="00BD20B5">
        <w:trPr>
          <w:trHeight w:val="516"/>
        </w:trPr>
        <w:tc>
          <w:tcPr>
            <w:tcW w:w="1858" w:type="dxa"/>
            <w:vMerge w:val="restart"/>
            <w:shd w:val="clear" w:color="auto" w:fill="BFBFBF" w:themeFill="background1" w:themeFillShade="BF"/>
          </w:tcPr>
          <w:p w14:paraId="1011A66C" w14:textId="3A221134" w:rsidR="006B2C34" w:rsidRDefault="006B2C34" w:rsidP="006B2C34">
            <w:pPr>
              <w:jc w:val="center"/>
              <w:rPr>
                <w:rFonts w:ascii="Times New Roman" w:hAnsi="Times New Roman" w:cs="Times New Roman"/>
              </w:rPr>
            </w:pPr>
          </w:p>
          <w:p w14:paraId="55FC924D" w14:textId="77777777" w:rsidR="006B2C34" w:rsidRDefault="006B2C34" w:rsidP="006B2C34">
            <w:pPr>
              <w:jc w:val="center"/>
              <w:rPr>
                <w:rFonts w:ascii="Times New Roman" w:hAnsi="Times New Roman" w:cs="Times New Roman"/>
              </w:rPr>
            </w:pPr>
          </w:p>
          <w:p w14:paraId="55C6AF58" w14:textId="77777777" w:rsidR="006B2C34" w:rsidRPr="00FA7AB0" w:rsidRDefault="006B2C34" w:rsidP="006B2C3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A7AB0">
              <w:rPr>
                <w:rFonts w:ascii="Times New Roman" w:hAnsi="Times New Roman" w:cs="Times New Roman"/>
                <w:b/>
                <w:sz w:val="36"/>
              </w:rPr>
              <w:t>Scenario</w:t>
            </w:r>
          </w:p>
          <w:p w14:paraId="03A68B22" w14:textId="1F13CF18" w:rsidR="006B2C34" w:rsidRPr="006B2C34" w:rsidRDefault="006B2C34" w:rsidP="006B2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5" w:type="dxa"/>
            <w:gridSpan w:val="6"/>
            <w:shd w:val="clear" w:color="auto" w:fill="9CC2E5" w:themeFill="accent1" w:themeFillTint="99"/>
          </w:tcPr>
          <w:p w14:paraId="3D7E162A" w14:textId="77777777" w:rsidR="006B2C34" w:rsidRPr="00FA7AB0" w:rsidRDefault="006B2C34" w:rsidP="007A3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AB0">
              <w:rPr>
                <w:rFonts w:ascii="Times New Roman" w:hAnsi="Times New Roman" w:cs="Times New Roman"/>
                <w:b/>
                <w:sz w:val="36"/>
              </w:rPr>
              <w:t>What does this mean for the Airman?</w:t>
            </w:r>
          </w:p>
        </w:tc>
      </w:tr>
      <w:tr w:rsidR="006B2C34" w14:paraId="6C3667FA" w14:textId="77777777" w:rsidTr="00BD20B5">
        <w:tc>
          <w:tcPr>
            <w:tcW w:w="1858" w:type="dxa"/>
            <w:vMerge/>
            <w:shd w:val="clear" w:color="auto" w:fill="BFBFBF" w:themeFill="background1" w:themeFillShade="BF"/>
          </w:tcPr>
          <w:p w14:paraId="0FEE7133" w14:textId="0B9B3A51" w:rsidR="006B2C34" w:rsidRDefault="006B2C34" w:rsidP="00BD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shd w:val="clear" w:color="auto" w:fill="9CC2E5" w:themeFill="accent1" w:themeFillTint="99"/>
          </w:tcPr>
          <w:p w14:paraId="49795E7C" w14:textId="77777777" w:rsidR="006B2C34" w:rsidRDefault="006B2C34" w:rsidP="00B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Lodging per diem</w:t>
            </w:r>
          </w:p>
        </w:tc>
        <w:tc>
          <w:tcPr>
            <w:tcW w:w="2592" w:type="dxa"/>
            <w:gridSpan w:val="2"/>
            <w:shd w:val="clear" w:color="auto" w:fill="9CC2E5" w:themeFill="accent1" w:themeFillTint="99"/>
          </w:tcPr>
          <w:p w14:paraId="502A9449" w14:textId="77777777" w:rsidR="006B2C34" w:rsidRDefault="006B2C34" w:rsidP="00B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Meals &amp; Incidental Expenses</w:t>
            </w:r>
          </w:p>
          <w:p w14:paraId="0C879B2D" w14:textId="77777777" w:rsidR="006B2C34" w:rsidRDefault="006B2C34" w:rsidP="00B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(M&amp;IE)</w:t>
            </w:r>
          </w:p>
        </w:tc>
        <w:tc>
          <w:tcPr>
            <w:tcW w:w="1792" w:type="dxa"/>
            <w:vMerge w:val="restart"/>
            <w:shd w:val="clear" w:color="auto" w:fill="9CC2E5" w:themeFill="accent1" w:themeFillTint="99"/>
          </w:tcPr>
          <w:p w14:paraId="4958BAFB" w14:textId="77777777" w:rsidR="006B2C34" w:rsidRDefault="006B2C34" w:rsidP="00B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Temporary Lodging Expense (TLE)</w:t>
            </w:r>
          </w:p>
        </w:tc>
        <w:tc>
          <w:tcPr>
            <w:tcW w:w="1859" w:type="dxa"/>
            <w:vMerge w:val="restart"/>
            <w:shd w:val="clear" w:color="auto" w:fill="9CC2E5" w:themeFill="accent1" w:themeFillTint="99"/>
          </w:tcPr>
          <w:p w14:paraId="6C09FA69" w14:textId="0ECA2156" w:rsidR="006B2C34" w:rsidRDefault="006B2C34" w:rsidP="00B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Hardship Duty Pay-Restriction of Movement</w:t>
            </w:r>
          </w:p>
          <w:p w14:paraId="55D87612" w14:textId="77777777" w:rsidR="006B2C34" w:rsidRDefault="006B2C34" w:rsidP="00B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(HDP-ROM)</w:t>
            </w:r>
          </w:p>
        </w:tc>
      </w:tr>
      <w:tr w:rsidR="006B2C34" w14:paraId="665F467C" w14:textId="77777777" w:rsidTr="00FA7AB0">
        <w:tc>
          <w:tcPr>
            <w:tcW w:w="1858" w:type="dxa"/>
            <w:vMerge/>
            <w:shd w:val="clear" w:color="auto" w:fill="BFBFBF" w:themeFill="background1" w:themeFillShade="BF"/>
          </w:tcPr>
          <w:p w14:paraId="13D97D9F" w14:textId="77777777" w:rsidR="006B2C34" w:rsidRDefault="006B2C34" w:rsidP="00DA5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9CC2E5" w:themeFill="accent1" w:themeFillTint="99"/>
          </w:tcPr>
          <w:p w14:paraId="19B4F27D" w14:textId="6ECF6651" w:rsidR="006B2C34" w:rsidRDefault="006B2C34" w:rsidP="00FA7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1296" w:type="dxa"/>
            <w:shd w:val="clear" w:color="auto" w:fill="9CC2E5" w:themeFill="accent1" w:themeFillTint="99"/>
          </w:tcPr>
          <w:p w14:paraId="4DC761F4" w14:textId="6FF41B61" w:rsidR="006B2C34" w:rsidRDefault="006B2C34" w:rsidP="00FA7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Dependent</w:t>
            </w:r>
          </w:p>
        </w:tc>
        <w:tc>
          <w:tcPr>
            <w:tcW w:w="1296" w:type="dxa"/>
            <w:shd w:val="clear" w:color="auto" w:fill="9CC2E5" w:themeFill="accent1" w:themeFillTint="99"/>
          </w:tcPr>
          <w:p w14:paraId="75059E7C" w14:textId="154964E1" w:rsidR="006B2C34" w:rsidRDefault="006B2C34" w:rsidP="00FA7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1296" w:type="dxa"/>
            <w:shd w:val="clear" w:color="auto" w:fill="9CC2E5" w:themeFill="accent1" w:themeFillTint="99"/>
          </w:tcPr>
          <w:p w14:paraId="739DFADF" w14:textId="1503852F" w:rsidR="006B2C34" w:rsidRDefault="006B2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Dependent</w:t>
            </w:r>
          </w:p>
        </w:tc>
        <w:tc>
          <w:tcPr>
            <w:tcW w:w="1792" w:type="dxa"/>
            <w:vMerge/>
            <w:shd w:val="clear" w:color="auto" w:fill="9CC2E5" w:themeFill="accent1" w:themeFillTint="99"/>
          </w:tcPr>
          <w:p w14:paraId="0EAE38B9" w14:textId="77777777" w:rsidR="006B2C34" w:rsidRDefault="006B2C34" w:rsidP="00DA5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14:paraId="4CC2C07D" w14:textId="77777777" w:rsidR="006B2C34" w:rsidRDefault="006B2C34" w:rsidP="00DA576B">
            <w:pPr>
              <w:rPr>
                <w:rFonts w:ascii="Times New Roman" w:hAnsi="Times New Roman" w:cs="Times New Roman"/>
              </w:rPr>
            </w:pPr>
          </w:p>
        </w:tc>
      </w:tr>
      <w:tr w:rsidR="00BD20B5" w14:paraId="36DF3844" w14:textId="77777777" w:rsidTr="00FA7AB0">
        <w:tc>
          <w:tcPr>
            <w:tcW w:w="1858" w:type="dxa"/>
          </w:tcPr>
          <w:p w14:paraId="7E3FE10C" w14:textId="7777777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PCS: Household goods picked up</w:t>
            </w:r>
          </w:p>
          <w:p w14:paraId="73A973AE" w14:textId="1C53C6A5" w:rsidR="00BD20B5" w:rsidRDefault="00EF4C33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D20B5">
              <w:rPr>
                <w:rFonts w:ascii="Times New Roman" w:hAnsi="Times New Roman" w:cs="Times New Roman"/>
              </w:rPr>
              <w:t xml:space="preserve">-or- </w:t>
            </w:r>
          </w:p>
          <w:p w14:paraId="46C7D0D3" w14:textId="77777777" w:rsidR="00BD20B5" w:rsidRDefault="00BD20B5" w:rsidP="00BD20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outprocessed</w:t>
            </w:r>
            <w:proofErr w:type="spellEnd"/>
          </w:p>
        </w:tc>
        <w:tc>
          <w:tcPr>
            <w:tcW w:w="1296" w:type="dxa"/>
          </w:tcPr>
          <w:p w14:paraId="17098702" w14:textId="7777777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  <w:p w14:paraId="62C0A379" w14:textId="0504E181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(see note 1)</w:t>
            </w:r>
          </w:p>
        </w:tc>
        <w:tc>
          <w:tcPr>
            <w:tcW w:w="1296" w:type="dxa"/>
          </w:tcPr>
          <w:p w14:paraId="35CAAF0D" w14:textId="7777777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  <w:p w14:paraId="7AA2F6CE" w14:textId="3BAA5E10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(see note 1)</w:t>
            </w:r>
          </w:p>
        </w:tc>
        <w:tc>
          <w:tcPr>
            <w:tcW w:w="1296" w:type="dxa"/>
          </w:tcPr>
          <w:p w14:paraId="4AD54A98" w14:textId="7777777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</w:p>
          <w:p w14:paraId="3BB59127" w14:textId="6DB81A49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(see note 2)</w:t>
            </w:r>
          </w:p>
        </w:tc>
        <w:tc>
          <w:tcPr>
            <w:tcW w:w="1296" w:type="dxa"/>
          </w:tcPr>
          <w:p w14:paraId="32448653" w14:textId="7777777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</w:p>
          <w:p w14:paraId="58E339F7" w14:textId="09E1E43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(see note 2)</w:t>
            </w:r>
          </w:p>
        </w:tc>
        <w:tc>
          <w:tcPr>
            <w:tcW w:w="1792" w:type="dxa"/>
          </w:tcPr>
          <w:p w14:paraId="20339FC2" w14:textId="7B6D9F6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(see note 3)</w:t>
            </w:r>
          </w:p>
        </w:tc>
        <w:tc>
          <w:tcPr>
            <w:tcW w:w="1859" w:type="dxa"/>
          </w:tcPr>
          <w:p w14:paraId="7784A5F2" w14:textId="7777777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BD20B5" w14:paraId="5D31214F" w14:textId="77777777" w:rsidTr="00FA7AB0">
        <w:tc>
          <w:tcPr>
            <w:tcW w:w="1858" w:type="dxa"/>
          </w:tcPr>
          <w:p w14:paraId="2C7E4C37" w14:textId="76D4EF0D" w:rsidR="00BD20B5" w:rsidRDefault="00BD20B5" w:rsidP="00466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PCS: Departed </w:t>
            </w:r>
            <w:r w:rsidR="00466120">
              <w:rPr>
                <w:rFonts w:ascii="Times New Roman" w:hAnsi="Times New Roman" w:cs="Times New Roman"/>
              </w:rPr>
              <w:t xml:space="preserve">previous </w:t>
            </w:r>
            <w:r>
              <w:rPr>
                <w:rFonts w:ascii="Times New Roman" w:hAnsi="Times New Roman" w:cs="Times New Roman"/>
              </w:rPr>
              <w:t xml:space="preserve">duty station and </w:t>
            </w:r>
            <w:proofErr w:type="spellStart"/>
            <w:r>
              <w:rPr>
                <w:rFonts w:ascii="Times New Roman" w:hAnsi="Times New Roman" w:cs="Times New Roman"/>
              </w:rPr>
              <w:t>enroute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new duty station</w:t>
            </w:r>
          </w:p>
        </w:tc>
        <w:tc>
          <w:tcPr>
            <w:tcW w:w="1296" w:type="dxa"/>
          </w:tcPr>
          <w:p w14:paraId="6F275190" w14:textId="7777777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  <w:p w14:paraId="280142C0" w14:textId="3789375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(see note 1)</w:t>
            </w:r>
          </w:p>
        </w:tc>
        <w:tc>
          <w:tcPr>
            <w:tcW w:w="1296" w:type="dxa"/>
          </w:tcPr>
          <w:p w14:paraId="3470227F" w14:textId="7777777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  <w:p w14:paraId="043EA6B6" w14:textId="4CE82473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(see note 1)</w:t>
            </w:r>
          </w:p>
        </w:tc>
        <w:tc>
          <w:tcPr>
            <w:tcW w:w="1296" w:type="dxa"/>
          </w:tcPr>
          <w:p w14:paraId="7F355C60" w14:textId="7777777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</w:p>
          <w:p w14:paraId="0365636D" w14:textId="261CE770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(see note 2)</w:t>
            </w:r>
          </w:p>
        </w:tc>
        <w:tc>
          <w:tcPr>
            <w:tcW w:w="1296" w:type="dxa"/>
          </w:tcPr>
          <w:p w14:paraId="702F64EA" w14:textId="7777777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</w:p>
          <w:p w14:paraId="728E4797" w14:textId="653F5F70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(see note 2)</w:t>
            </w:r>
          </w:p>
        </w:tc>
        <w:tc>
          <w:tcPr>
            <w:tcW w:w="1792" w:type="dxa"/>
          </w:tcPr>
          <w:p w14:paraId="575D63E4" w14:textId="3DE77D91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(see note 4)</w:t>
            </w:r>
          </w:p>
        </w:tc>
        <w:tc>
          <w:tcPr>
            <w:tcW w:w="1859" w:type="dxa"/>
          </w:tcPr>
          <w:p w14:paraId="34CDFB5E" w14:textId="7777777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BD20B5" w14:paraId="118D4D8D" w14:textId="77777777" w:rsidTr="00FA7AB0">
        <w:tc>
          <w:tcPr>
            <w:tcW w:w="1858" w:type="dxa"/>
          </w:tcPr>
          <w:p w14:paraId="182B50FE" w14:textId="61E3AE05" w:rsidR="00BD20B5" w:rsidRDefault="00BD20B5" w:rsidP="00466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PCS: </w:t>
            </w:r>
            <w:r w:rsidR="005E3ABD">
              <w:rPr>
                <w:rFonts w:ascii="Times New Roman" w:hAnsi="Times New Roman" w:cs="Times New Roman"/>
              </w:rPr>
              <w:t xml:space="preserve">Isolation or </w:t>
            </w:r>
            <w:r>
              <w:rPr>
                <w:rFonts w:ascii="Times New Roman" w:hAnsi="Times New Roman" w:cs="Times New Roman"/>
              </w:rPr>
              <w:t xml:space="preserve">Quarantine at </w:t>
            </w:r>
            <w:r w:rsidR="00466120">
              <w:rPr>
                <w:rFonts w:ascii="Times New Roman" w:hAnsi="Times New Roman" w:cs="Times New Roman"/>
              </w:rPr>
              <w:t xml:space="preserve">previous </w:t>
            </w:r>
            <w:r>
              <w:rPr>
                <w:rFonts w:ascii="Times New Roman" w:hAnsi="Times New Roman" w:cs="Times New Roman"/>
              </w:rPr>
              <w:t>duty station</w:t>
            </w:r>
          </w:p>
        </w:tc>
        <w:tc>
          <w:tcPr>
            <w:tcW w:w="1296" w:type="dxa"/>
          </w:tcPr>
          <w:p w14:paraId="1476D525" w14:textId="7777777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  <w:p w14:paraId="357478B4" w14:textId="2DDBB220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(see note 1)</w:t>
            </w:r>
          </w:p>
        </w:tc>
        <w:tc>
          <w:tcPr>
            <w:tcW w:w="1296" w:type="dxa"/>
          </w:tcPr>
          <w:p w14:paraId="2506BD70" w14:textId="7777777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  <w:p w14:paraId="50CECC41" w14:textId="2C5CD368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(see note</w:t>
            </w:r>
            <w:r w:rsidR="00E73A8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1368C0">
              <w:rPr>
                <w:rFonts w:ascii="Times New Roman" w:hAnsi="Times New Roman" w:cs="Times New Roman"/>
              </w:rPr>
              <w:t>, 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6" w:type="dxa"/>
          </w:tcPr>
          <w:p w14:paraId="69A91736" w14:textId="7777777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</w:p>
          <w:p w14:paraId="2DE1F67F" w14:textId="16EC4F4E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(see note 2)</w:t>
            </w:r>
          </w:p>
        </w:tc>
        <w:tc>
          <w:tcPr>
            <w:tcW w:w="1296" w:type="dxa"/>
          </w:tcPr>
          <w:p w14:paraId="24C682C7" w14:textId="7777777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</w:p>
          <w:p w14:paraId="287ECB5B" w14:textId="6E93DEF0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(see note 2)</w:t>
            </w:r>
          </w:p>
        </w:tc>
        <w:tc>
          <w:tcPr>
            <w:tcW w:w="1792" w:type="dxa"/>
          </w:tcPr>
          <w:p w14:paraId="508112C5" w14:textId="7777777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  <w:p w14:paraId="234C318F" w14:textId="3815ABC8" w:rsidR="007E7E48" w:rsidRDefault="007E7E48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(see note 9)</w:t>
            </w:r>
          </w:p>
        </w:tc>
        <w:tc>
          <w:tcPr>
            <w:tcW w:w="1859" w:type="dxa"/>
          </w:tcPr>
          <w:p w14:paraId="3D160A13" w14:textId="3B0EBD8B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BD20B5" w14:paraId="54B9B096" w14:textId="77777777" w:rsidTr="00FA7AB0">
        <w:tc>
          <w:tcPr>
            <w:tcW w:w="1858" w:type="dxa"/>
          </w:tcPr>
          <w:p w14:paraId="01B4F02E" w14:textId="5B515598" w:rsidR="00BD20B5" w:rsidRDefault="00BD20B5" w:rsidP="0090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PCS: </w:t>
            </w:r>
            <w:r w:rsidR="005E3ABD">
              <w:rPr>
                <w:rFonts w:ascii="Times New Roman" w:hAnsi="Times New Roman" w:cs="Times New Roman"/>
              </w:rPr>
              <w:t xml:space="preserve">Isolation or </w:t>
            </w:r>
            <w:r>
              <w:rPr>
                <w:rFonts w:ascii="Times New Roman" w:hAnsi="Times New Roman" w:cs="Times New Roman"/>
              </w:rPr>
              <w:t xml:space="preserve">Quarantine at </w:t>
            </w:r>
            <w:r w:rsidR="00900840">
              <w:rPr>
                <w:rFonts w:ascii="Times New Roman" w:hAnsi="Times New Roman" w:cs="Times New Roman"/>
              </w:rPr>
              <w:t xml:space="preserve">alternate location </w:t>
            </w:r>
          </w:p>
        </w:tc>
        <w:tc>
          <w:tcPr>
            <w:tcW w:w="1296" w:type="dxa"/>
          </w:tcPr>
          <w:p w14:paraId="44881476" w14:textId="7777777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  <w:p w14:paraId="095D4A37" w14:textId="3385D938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(see note 1)</w:t>
            </w:r>
          </w:p>
        </w:tc>
        <w:tc>
          <w:tcPr>
            <w:tcW w:w="1296" w:type="dxa"/>
          </w:tcPr>
          <w:p w14:paraId="4966CA4A" w14:textId="7777777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  <w:p w14:paraId="156EC1BF" w14:textId="0026F761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(see note</w:t>
            </w:r>
            <w:r w:rsidR="00E73A8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1368C0">
              <w:rPr>
                <w:rFonts w:ascii="Times New Roman" w:hAnsi="Times New Roman" w:cs="Times New Roman"/>
              </w:rPr>
              <w:t>, 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6" w:type="dxa"/>
          </w:tcPr>
          <w:p w14:paraId="2701DC52" w14:textId="7777777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</w:p>
          <w:p w14:paraId="220197CB" w14:textId="0D6DEFF0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(see note 2)</w:t>
            </w:r>
          </w:p>
        </w:tc>
        <w:tc>
          <w:tcPr>
            <w:tcW w:w="1296" w:type="dxa"/>
          </w:tcPr>
          <w:p w14:paraId="4E26EED0" w14:textId="7777777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</w:p>
          <w:p w14:paraId="550B763C" w14:textId="46A483DE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(see note 2)</w:t>
            </w:r>
          </w:p>
        </w:tc>
        <w:tc>
          <w:tcPr>
            <w:tcW w:w="1792" w:type="dxa"/>
          </w:tcPr>
          <w:p w14:paraId="33C3AEF8" w14:textId="1D57BDC9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59" w:type="dxa"/>
          </w:tcPr>
          <w:p w14:paraId="751C2B65" w14:textId="37820438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BD20B5" w14:paraId="43D0CF27" w14:textId="77777777" w:rsidTr="00FA7AB0">
        <w:tc>
          <w:tcPr>
            <w:tcW w:w="1858" w:type="dxa"/>
          </w:tcPr>
          <w:p w14:paraId="17957024" w14:textId="4488E25D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PCS: </w:t>
            </w:r>
            <w:r w:rsidR="005E3ABD">
              <w:rPr>
                <w:rFonts w:ascii="Times New Roman" w:hAnsi="Times New Roman" w:cs="Times New Roman"/>
              </w:rPr>
              <w:t xml:space="preserve">Isolation or </w:t>
            </w:r>
            <w:r>
              <w:rPr>
                <w:rFonts w:ascii="Times New Roman" w:hAnsi="Times New Roman" w:cs="Times New Roman"/>
              </w:rPr>
              <w:t>Quarantine at new duty station</w:t>
            </w:r>
          </w:p>
        </w:tc>
        <w:tc>
          <w:tcPr>
            <w:tcW w:w="1296" w:type="dxa"/>
          </w:tcPr>
          <w:p w14:paraId="3BAEF4FF" w14:textId="7777777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  <w:p w14:paraId="17E23ABA" w14:textId="41F9C01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(see note 1)</w:t>
            </w:r>
          </w:p>
        </w:tc>
        <w:tc>
          <w:tcPr>
            <w:tcW w:w="1296" w:type="dxa"/>
          </w:tcPr>
          <w:p w14:paraId="5CEBFA33" w14:textId="7777777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  <w:p w14:paraId="5AFBC841" w14:textId="22237603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(see note</w:t>
            </w:r>
            <w:r w:rsidR="00FA7AB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FA7AB0">
              <w:rPr>
                <w:rFonts w:ascii="Times New Roman" w:hAnsi="Times New Roman" w:cs="Times New Roman"/>
              </w:rPr>
              <w:t>, 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6" w:type="dxa"/>
          </w:tcPr>
          <w:p w14:paraId="4854FB0E" w14:textId="7777777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</w:p>
          <w:p w14:paraId="4271650A" w14:textId="7F301BA1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(see note 2)</w:t>
            </w:r>
          </w:p>
        </w:tc>
        <w:tc>
          <w:tcPr>
            <w:tcW w:w="1296" w:type="dxa"/>
          </w:tcPr>
          <w:p w14:paraId="2FA28F8F" w14:textId="7777777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</w:p>
          <w:p w14:paraId="083E41C7" w14:textId="0A6A3FAA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(see note 2)</w:t>
            </w:r>
          </w:p>
        </w:tc>
        <w:tc>
          <w:tcPr>
            <w:tcW w:w="1792" w:type="dxa"/>
          </w:tcPr>
          <w:p w14:paraId="576E32CD" w14:textId="2AF589E7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59" w:type="dxa"/>
          </w:tcPr>
          <w:p w14:paraId="399FD590" w14:textId="2630F073" w:rsidR="00BD20B5" w:rsidRDefault="00BD20B5" w:rsidP="00BD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3C663F" w14:paraId="4BC0E3BE" w14:textId="77777777" w:rsidTr="00A14268">
        <w:tc>
          <w:tcPr>
            <w:tcW w:w="1858" w:type="dxa"/>
          </w:tcPr>
          <w:p w14:paraId="40D7BD93" w14:textId="59A4A137" w:rsidR="003C663F" w:rsidRDefault="003C663F" w:rsidP="00466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Commander-directed self-monitoring </w:t>
            </w:r>
          </w:p>
        </w:tc>
        <w:tc>
          <w:tcPr>
            <w:tcW w:w="1296" w:type="dxa"/>
          </w:tcPr>
          <w:p w14:paraId="59346C4D" w14:textId="77777777" w:rsidR="003C663F" w:rsidRDefault="003C663F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96" w:type="dxa"/>
          </w:tcPr>
          <w:p w14:paraId="2F907D21" w14:textId="01E5FE29" w:rsidR="003C663F" w:rsidRDefault="003C663F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96" w:type="dxa"/>
          </w:tcPr>
          <w:p w14:paraId="338A45E5" w14:textId="77777777" w:rsidR="003C663F" w:rsidRDefault="003C663F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96" w:type="dxa"/>
          </w:tcPr>
          <w:p w14:paraId="551D34D4" w14:textId="0AA7C279" w:rsidR="003C663F" w:rsidRDefault="003C663F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92" w:type="dxa"/>
          </w:tcPr>
          <w:p w14:paraId="5C807AB0" w14:textId="77777777" w:rsidR="003C663F" w:rsidRDefault="003C663F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859" w:type="dxa"/>
          </w:tcPr>
          <w:p w14:paraId="47EF8B54" w14:textId="5E423C28" w:rsidR="003C663F" w:rsidRDefault="003C663F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(see note 5)</w:t>
            </w:r>
          </w:p>
        </w:tc>
      </w:tr>
      <w:tr w:rsidR="00392470" w14:paraId="6D2EDC7B" w14:textId="77777777" w:rsidTr="006C20F3">
        <w:tc>
          <w:tcPr>
            <w:tcW w:w="1858" w:type="dxa"/>
          </w:tcPr>
          <w:p w14:paraId="26B35521" w14:textId="6ECA79D8" w:rsidR="00392470" w:rsidRDefault="00392470" w:rsidP="00FA7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TDY: Directed to quarantine at TDY or alternate location</w:t>
            </w:r>
          </w:p>
        </w:tc>
        <w:tc>
          <w:tcPr>
            <w:tcW w:w="1296" w:type="dxa"/>
          </w:tcPr>
          <w:p w14:paraId="6326462E" w14:textId="77777777" w:rsidR="00392470" w:rsidRDefault="00392470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96" w:type="dxa"/>
          </w:tcPr>
          <w:p w14:paraId="48D5ACC1" w14:textId="40099200" w:rsidR="00392470" w:rsidRDefault="009F0CC2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96" w:type="dxa"/>
          </w:tcPr>
          <w:p w14:paraId="58A2E177" w14:textId="1028F8AA" w:rsidR="00392470" w:rsidRDefault="009F0CC2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96" w:type="dxa"/>
          </w:tcPr>
          <w:p w14:paraId="485132D1" w14:textId="0F1EA034" w:rsidR="00392470" w:rsidRDefault="009F0CC2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92" w:type="dxa"/>
          </w:tcPr>
          <w:p w14:paraId="6E17596F" w14:textId="590D9848" w:rsidR="00392470" w:rsidRDefault="00392470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59" w:type="dxa"/>
          </w:tcPr>
          <w:p w14:paraId="10CEEB8B" w14:textId="51DF974F" w:rsidR="00392470" w:rsidRDefault="00392470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576B" w14:paraId="2CDB0031" w14:textId="77777777" w:rsidTr="00FA7AB0">
        <w:tc>
          <w:tcPr>
            <w:tcW w:w="1858" w:type="dxa"/>
          </w:tcPr>
          <w:p w14:paraId="41EDBBC7" w14:textId="3490C82D" w:rsidR="00DA576B" w:rsidRDefault="00DA576B" w:rsidP="005E3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Government funded leave: </w:t>
            </w:r>
            <w:r w:rsidR="005E3ABD">
              <w:rPr>
                <w:rFonts w:ascii="Times New Roman" w:hAnsi="Times New Roman" w:cs="Times New Roman"/>
              </w:rPr>
              <w:t>Ordered to s</w:t>
            </w:r>
            <w:r>
              <w:rPr>
                <w:rFonts w:ascii="Times New Roman" w:hAnsi="Times New Roman" w:cs="Times New Roman"/>
              </w:rPr>
              <w:t>elf</w:t>
            </w:r>
            <w:r w:rsidR="005E3AB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quarantine </w:t>
            </w:r>
            <w:r w:rsidR="005E3ABD">
              <w:rPr>
                <w:rFonts w:ascii="Times New Roman" w:hAnsi="Times New Roman" w:cs="Times New Roman"/>
              </w:rPr>
              <w:t xml:space="preserve">before </w:t>
            </w:r>
            <w:r>
              <w:rPr>
                <w:rFonts w:ascii="Times New Roman" w:hAnsi="Times New Roman" w:cs="Times New Roman"/>
              </w:rPr>
              <w:t xml:space="preserve">return (see note </w:t>
            </w:r>
            <w:r w:rsidR="00FA7AB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6" w:type="dxa"/>
          </w:tcPr>
          <w:p w14:paraId="20C28781" w14:textId="77777777" w:rsidR="00DA576B" w:rsidRDefault="00DA576B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96" w:type="dxa"/>
          </w:tcPr>
          <w:p w14:paraId="58498D45" w14:textId="22C3CBAF" w:rsidR="00DA576B" w:rsidRDefault="00DA576B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96" w:type="dxa"/>
          </w:tcPr>
          <w:p w14:paraId="0C482F6F" w14:textId="77777777" w:rsidR="00DA576B" w:rsidRDefault="00DA576B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96" w:type="dxa"/>
          </w:tcPr>
          <w:p w14:paraId="18BD70F4" w14:textId="0FC8E011" w:rsidR="00DA576B" w:rsidRDefault="00DA576B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92" w:type="dxa"/>
          </w:tcPr>
          <w:p w14:paraId="36A2EECC" w14:textId="77777777" w:rsidR="00DA576B" w:rsidRDefault="00DA576B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59" w:type="dxa"/>
          </w:tcPr>
          <w:p w14:paraId="23AFDDC1" w14:textId="77777777" w:rsidR="00DA576B" w:rsidRDefault="00DA576B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5E3ABD" w14:paraId="0729DFA7" w14:textId="77777777" w:rsidTr="00A00020">
        <w:tc>
          <w:tcPr>
            <w:tcW w:w="1858" w:type="dxa"/>
          </w:tcPr>
          <w:p w14:paraId="68A331CA" w14:textId="0383DEB6" w:rsidR="005E3ABD" w:rsidRDefault="005E3ABD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Personal Leave: Directed to Return</w:t>
            </w:r>
          </w:p>
        </w:tc>
        <w:tc>
          <w:tcPr>
            <w:tcW w:w="1296" w:type="dxa"/>
          </w:tcPr>
          <w:p w14:paraId="1CC0D6EB" w14:textId="77777777" w:rsidR="005E3ABD" w:rsidRDefault="005E3ABD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96" w:type="dxa"/>
          </w:tcPr>
          <w:p w14:paraId="57B9F1FD" w14:textId="3854C95A" w:rsidR="005E3ABD" w:rsidRDefault="005E3ABD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96" w:type="dxa"/>
          </w:tcPr>
          <w:p w14:paraId="392FAF9E" w14:textId="77777777" w:rsidR="005E3ABD" w:rsidRDefault="005E3ABD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96" w:type="dxa"/>
          </w:tcPr>
          <w:p w14:paraId="13856E6C" w14:textId="0BE38C0C" w:rsidR="005E3ABD" w:rsidRDefault="005E3ABD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92" w:type="dxa"/>
          </w:tcPr>
          <w:p w14:paraId="00E9F437" w14:textId="77777777" w:rsidR="005E3ABD" w:rsidRDefault="005E3ABD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59" w:type="dxa"/>
          </w:tcPr>
          <w:p w14:paraId="2A4A8054" w14:textId="77777777" w:rsidR="005E3ABD" w:rsidRDefault="005E3ABD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C1D4A" w14:paraId="0C708F8B" w14:textId="77777777" w:rsidTr="00DF1AED">
        <w:tc>
          <w:tcPr>
            <w:tcW w:w="1858" w:type="dxa"/>
            <w:shd w:val="clear" w:color="auto" w:fill="auto"/>
          </w:tcPr>
          <w:p w14:paraId="52CC7743" w14:textId="3DEE070F" w:rsidR="00DC1D4A" w:rsidRDefault="00DC1D4A" w:rsidP="00DF1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Leave: Directed to Remain</w:t>
            </w:r>
          </w:p>
        </w:tc>
        <w:tc>
          <w:tcPr>
            <w:tcW w:w="1296" w:type="dxa"/>
            <w:shd w:val="clear" w:color="auto" w:fill="auto"/>
          </w:tcPr>
          <w:p w14:paraId="09082CAB" w14:textId="77777777" w:rsidR="00DC1D4A" w:rsidRDefault="00DC1D4A" w:rsidP="00DF1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96" w:type="dxa"/>
            <w:shd w:val="clear" w:color="auto" w:fill="auto"/>
          </w:tcPr>
          <w:p w14:paraId="19A6621B" w14:textId="77777777" w:rsidR="00DC1D4A" w:rsidRDefault="00DC1D4A" w:rsidP="00DF1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96" w:type="dxa"/>
            <w:shd w:val="clear" w:color="auto" w:fill="auto"/>
          </w:tcPr>
          <w:p w14:paraId="1F0E7250" w14:textId="77777777" w:rsidR="00DC1D4A" w:rsidRDefault="00DC1D4A" w:rsidP="00DF1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96" w:type="dxa"/>
            <w:shd w:val="clear" w:color="auto" w:fill="auto"/>
          </w:tcPr>
          <w:p w14:paraId="08442C00" w14:textId="77777777" w:rsidR="00DC1D4A" w:rsidRDefault="00DC1D4A" w:rsidP="00DF1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92" w:type="dxa"/>
            <w:shd w:val="clear" w:color="auto" w:fill="auto"/>
          </w:tcPr>
          <w:p w14:paraId="3A58B3AC" w14:textId="77777777" w:rsidR="00DC1D4A" w:rsidRDefault="00DC1D4A" w:rsidP="00DF1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59" w:type="dxa"/>
            <w:shd w:val="clear" w:color="auto" w:fill="auto"/>
          </w:tcPr>
          <w:p w14:paraId="77F1A5BF" w14:textId="77777777" w:rsidR="00DC1D4A" w:rsidRDefault="00DC1D4A" w:rsidP="00DF1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350DA4" w14:paraId="6DFA3052" w14:textId="77777777" w:rsidTr="00A00020">
        <w:tc>
          <w:tcPr>
            <w:tcW w:w="1858" w:type="dxa"/>
          </w:tcPr>
          <w:p w14:paraId="26A3926D" w14:textId="75C7F8C5" w:rsidR="00350DA4" w:rsidRDefault="00D866C9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Dependent student transportation to or from school: Ordered into Isolation or Quarantine</w:t>
            </w:r>
          </w:p>
        </w:tc>
        <w:tc>
          <w:tcPr>
            <w:tcW w:w="1296" w:type="dxa"/>
          </w:tcPr>
          <w:p w14:paraId="6C3528A6" w14:textId="4C80A3D1" w:rsidR="00350DA4" w:rsidRDefault="00D866C9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96" w:type="dxa"/>
          </w:tcPr>
          <w:p w14:paraId="4E656C54" w14:textId="68491CA9" w:rsidR="00350DA4" w:rsidRDefault="00D866C9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(see note 8)</w:t>
            </w:r>
          </w:p>
        </w:tc>
        <w:tc>
          <w:tcPr>
            <w:tcW w:w="1296" w:type="dxa"/>
          </w:tcPr>
          <w:p w14:paraId="23F9AE74" w14:textId="0FACA9CF" w:rsidR="00350DA4" w:rsidRDefault="00D866C9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96" w:type="dxa"/>
          </w:tcPr>
          <w:p w14:paraId="3CA66D1C" w14:textId="578D8161" w:rsidR="00350DA4" w:rsidRDefault="00D866C9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(see note 8)</w:t>
            </w:r>
          </w:p>
        </w:tc>
        <w:tc>
          <w:tcPr>
            <w:tcW w:w="1792" w:type="dxa"/>
          </w:tcPr>
          <w:p w14:paraId="57B4A443" w14:textId="087F36E4" w:rsidR="00350DA4" w:rsidRDefault="00D866C9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59" w:type="dxa"/>
          </w:tcPr>
          <w:p w14:paraId="480E770E" w14:textId="38FC1370" w:rsidR="00350DA4" w:rsidRDefault="00D866C9" w:rsidP="00DA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</w:tbl>
    <w:p w14:paraId="07CD19AD" w14:textId="77777777" w:rsidR="002F3970" w:rsidRDefault="002F3970" w:rsidP="00D478A6">
      <w:pPr>
        <w:spacing w:after="0" w:line="240" w:lineRule="auto"/>
        <w:rPr>
          <w:rFonts w:ascii="Times New Roman" w:hAnsi="Times New Roman" w:cs="Times New Roman"/>
        </w:rPr>
      </w:pPr>
    </w:p>
    <w:p w14:paraId="3A55C127" w14:textId="315C46B5" w:rsidR="00183EA0" w:rsidRDefault="00183EA0" w:rsidP="00D478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 </w:t>
      </w:r>
      <w:r w:rsidR="00FA7AB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– If Lodging is provided in kind, then per diem is not payable</w:t>
      </w:r>
    </w:p>
    <w:p w14:paraId="452BD3A0" w14:textId="3C1157DC" w:rsidR="00183EA0" w:rsidRDefault="00183EA0" w:rsidP="00D478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 </w:t>
      </w:r>
      <w:r w:rsidR="00FA7AB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– If meals are provided in kind, then per diem is not payable</w:t>
      </w:r>
    </w:p>
    <w:p w14:paraId="625EC8F4" w14:textId="146CBF09" w:rsidR="00321D43" w:rsidRDefault="004F6C10" w:rsidP="00D478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 </w:t>
      </w:r>
      <w:r w:rsidR="006B2C3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– If occupying temporary lodging prior to stop movement</w:t>
      </w:r>
      <w:r w:rsidR="00CD34B3">
        <w:rPr>
          <w:rFonts w:ascii="Times New Roman" w:hAnsi="Times New Roman" w:cs="Times New Roman"/>
        </w:rPr>
        <w:t xml:space="preserve"> – TLE authority </w:t>
      </w:r>
      <w:r w:rsidR="001D2B59">
        <w:rPr>
          <w:rFonts w:ascii="Times New Roman" w:hAnsi="Times New Roman" w:cs="Times New Roman"/>
        </w:rPr>
        <w:t>may</w:t>
      </w:r>
      <w:r w:rsidR="00CD34B3">
        <w:rPr>
          <w:rFonts w:ascii="Times New Roman" w:hAnsi="Times New Roman" w:cs="Times New Roman"/>
        </w:rPr>
        <w:t xml:space="preserve"> stop the date stop movement was implemented and resume the</w:t>
      </w:r>
      <w:r w:rsidR="002F57D1">
        <w:rPr>
          <w:rFonts w:ascii="Times New Roman" w:hAnsi="Times New Roman" w:cs="Times New Roman"/>
        </w:rPr>
        <w:t xml:space="preserve"> date the</w:t>
      </w:r>
      <w:r w:rsidR="00CD34B3">
        <w:rPr>
          <w:rFonts w:ascii="Times New Roman" w:hAnsi="Times New Roman" w:cs="Times New Roman"/>
        </w:rPr>
        <w:t xml:space="preserve"> member is directed to resume travel to </w:t>
      </w:r>
      <w:r w:rsidR="002F57D1">
        <w:rPr>
          <w:rFonts w:ascii="Times New Roman" w:hAnsi="Times New Roman" w:cs="Times New Roman"/>
        </w:rPr>
        <w:t xml:space="preserve">the </w:t>
      </w:r>
      <w:r w:rsidR="00CD34B3">
        <w:rPr>
          <w:rFonts w:ascii="Times New Roman" w:hAnsi="Times New Roman" w:cs="Times New Roman"/>
        </w:rPr>
        <w:t xml:space="preserve">new </w:t>
      </w:r>
      <w:r w:rsidR="002F57D1">
        <w:rPr>
          <w:rFonts w:ascii="Times New Roman" w:hAnsi="Times New Roman" w:cs="Times New Roman"/>
        </w:rPr>
        <w:t>duty station</w:t>
      </w:r>
      <w:r w:rsidR="00CD34B3">
        <w:rPr>
          <w:rFonts w:ascii="Times New Roman" w:hAnsi="Times New Roman" w:cs="Times New Roman"/>
        </w:rPr>
        <w:t>. TLE may not exceed 10 days</w:t>
      </w:r>
      <w:r w:rsidR="00900840" w:rsidRPr="00900840">
        <w:rPr>
          <w:rFonts w:ascii="Times New Roman" w:hAnsi="Times New Roman" w:cs="Times New Roman"/>
        </w:rPr>
        <w:t xml:space="preserve"> total for a CONUS to CONUS move, or 5 days total for a CONUS to OCONUS move</w:t>
      </w:r>
      <w:r w:rsidR="00CD34B3">
        <w:rPr>
          <w:rFonts w:ascii="Times New Roman" w:hAnsi="Times New Roman" w:cs="Times New Roman"/>
        </w:rPr>
        <w:t>.</w:t>
      </w:r>
    </w:p>
    <w:p w14:paraId="695020F0" w14:textId="572FFD6C" w:rsidR="004F6C10" w:rsidRDefault="004F6C10" w:rsidP="00D478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 </w:t>
      </w:r>
      <w:r w:rsidR="006B2C3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– TLE </w:t>
      </w:r>
      <w:r w:rsidR="002F57D1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authorized at</w:t>
      </w:r>
      <w:r w:rsidR="00BD7042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old or new </w:t>
      </w:r>
      <w:r w:rsidR="002F57D1">
        <w:rPr>
          <w:rFonts w:ascii="Times New Roman" w:hAnsi="Times New Roman" w:cs="Times New Roman"/>
        </w:rPr>
        <w:t xml:space="preserve">duty station, not to exceed </w:t>
      </w:r>
      <w:r>
        <w:rPr>
          <w:rFonts w:ascii="Times New Roman" w:hAnsi="Times New Roman" w:cs="Times New Roman"/>
        </w:rPr>
        <w:t>10 days</w:t>
      </w:r>
      <w:r w:rsidR="002F57D1">
        <w:rPr>
          <w:rFonts w:ascii="Times New Roman" w:hAnsi="Times New Roman" w:cs="Times New Roman"/>
        </w:rPr>
        <w:t xml:space="preserve"> total</w:t>
      </w:r>
      <w:r w:rsidR="00900840" w:rsidRPr="00900840">
        <w:rPr>
          <w:rFonts w:ascii="Times New Roman" w:hAnsi="Times New Roman" w:cs="Times New Roman"/>
        </w:rPr>
        <w:t xml:space="preserve"> for a CONUS to CONUS move, or 5 days total for a CONUS to OCONUS move</w:t>
      </w:r>
      <w:r w:rsidR="00900840">
        <w:rPr>
          <w:rFonts w:ascii="Times New Roman" w:hAnsi="Times New Roman" w:cs="Times New Roman"/>
        </w:rPr>
        <w:t>.</w:t>
      </w:r>
      <w:r w:rsidR="002F57D1">
        <w:rPr>
          <w:rFonts w:ascii="Times New Roman" w:hAnsi="Times New Roman" w:cs="Times New Roman"/>
        </w:rPr>
        <w:t xml:space="preserve">  TLE authority </w:t>
      </w:r>
      <w:r w:rsidR="001D2B59">
        <w:rPr>
          <w:rFonts w:ascii="Times New Roman" w:hAnsi="Times New Roman" w:cs="Times New Roman"/>
        </w:rPr>
        <w:t>may</w:t>
      </w:r>
      <w:r w:rsidR="002F57D1">
        <w:rPr>
          <w:rFonts w:ascii="Times New Roman" w:hAnsi="Times New Roman" w:cs="Times New Roman"/>
        </w:rPr>
        <w:t xml:space="preserve"> stop the date stop movement was implemented and resume the date the member is directed to resume travel to the new duty station.</w:t>
      </w:r>
    </w:p>
    <w:p w14:paraId="420C9165" w14:textId="53AA59DF" w:rsidR="004F6C10" w:rsidRDefault="004F6C10" w:rsidP="00D478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 </w:t>
      </w:r>
      <w:r w:rsidR="006B2C3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CD34B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D34B3">
        <w:rPr>
          <w:rFonts w:ascii="Times New Roman" w:hAnsi="Times New Roman" w:cs="Times New Roman"/>
        </w:rPr>
        <w:t>HDP-ROM will be authorized when</w:t>
      </w:r>
      <w:r w:rsidR="004304D4">
        <w:rPr>
          <w:rFonts w:ascii="Times New Roman" w:hAnsi="Times New Roman" w:cs="Times New Roman"/>
        </w:rPr>
        <w:t xml:space="preserve"> members suspected of exposure to COVID-19 are</w:t>
      </w:r>
      <w:r w:rsidR="00CD34B3">
        <w:rPr>
          <w:rFonts w:ascii="Times New Roman" w:hAnsi="Times New Roman" w:cs="Times New Roman"/>
        </w:rPr>
        <w:t xml:space="preserve"> </w:t>
      </w:r>
      <w:r w:rsidR="00466120">
        <w:rPr>
          <w:rFonts w:ascii="Times New Roman" w:hAnsi="Times New Roman" w:cs="Times New Roman"/>
        </w:rPr>
        <w:t>ordered by command to restrict movement for</w:t>
      </w:r>
      <w:r w:rsidR="00CD34B3">
        <w:rPr>
          <w:rFonts w:ascii="Times New Roman" w:hAnsi="Times New Roman" w:cs="Times New Roman"/>
        </w:rPr>
        <w:t xml:space="preserve"> self-monitor</w:t>
      </w:r>
      <w:r w:rsidR="00466120">
        <w:rPr>
          <w:rFonts w:ascii="Times New Roman" w:hAnsi="Times New Roman" w:cs="Times New Roman"/>
        </w:rPr>
        <w:t>ing</w:t>
      </w:r>
      <w:r w:rsidR="00CD34B3">
        <w:rPr>
          <w:rFonts w:ascii="Times New Roman" w:hAnsi="Times New Roman" w:cs="Times New Roman"/>
        </w:rPr>
        <w:t xml:space="preserve"> at a facility that is neither provided by the Government nor is a</w:t>
      </w:r>
      <w:r w:rsidR="00634681">
        <w:rPr>
          <w:rFonts w:ascii="Times New Roman" w:hAnsi="Times New Roman" w:cs="Times New Roman"/>
        </w:rPr>
        <w:t>t</w:t>
      </w:r>
      <w:r w:rsidR="00CD34B3">
        <w:rPr>
          <w:rFonts w:ascii="Times New Roman" w:hAnsi="Times New Roman" w:cs="Times New Roman"/>
        </w:rPr>
        <w:t xml:space="preserve"> mem</w:t>
      </w:r>
      <w:r w:rsidR="002F57D1">
        <w:rPr>
          <w:rFonts w:ascii="Times New Roman" w:hAnsi="Times New Roman" w:cs="Times New Roman"/>
        </w:rPr>
        <w:t>ber’s personal residence</w:t>
      </w:r>
      <w:r w:rsidR="00900840">
        <w:rPr>
          <w:rFonts w:ascii="Times New Roman" w:hAnsi="Times New Roman" w:cs="Times New Roman"/>
        </w:rPr>
        <w:t xml:space="preserve"> at the permanent duty station</w:t>
      </w:r>
      <w:r w:rsidR="002F57D1">
        <w:rPr>
          <w:rFonts w:ascii="Times New Roman" w:hAnsi="Times New Roman" w:cs="Times New Roman"/>
        </w:rPr>
        <w:t>.</w:t>
      </w:r>
      <w:r w:rsidR="004304D4">
        <w:rPr>
          <w:rFonts w:ascii="Times New Roman" w:hAnsi="Times New Roman" w:cs="Times New Roman"/>
        </w:rPr>
        <w:t xml:space="preserve">  The pay is only authorized if such members are required to pay for the cost of lodging without full or partial reimbursement.  The </w:t>
      </w:r>
      <w:r w:rsidR="00884DA3" w:rsidRPr="00884DA3">
        <w:rPr>
          <w:rFonts w:ascii="Times New Roman" w:hAnsi="Times New Roman" w:cs="Times New Roman"/>
        </w:rPr>
        <w:t xml:space="preserve">daily rate of HDP-ROM is $100, not to exceed $1500 per month, and the </w:t>
      </w:r>
      <w:r w:rsidR="004304D4">
        <w:rPr>
          <w:rFonts w:ascii="Times New Roman" w:hAnsi="Times New Roman" w:cs="Times New Roman"/>
        </w:rPr>
        <w:t>combination of HDP-ROM and other assignment and special duty pays may not exceed $5,000 per month.</w:t>
      </w:r>
    </w:p>
    <w:p w14:paraId="19701B05" w14:textId="0FF31B4C" w:rsidR="00FA7AB0" w:rsidRDefault="00FA7AB0" w:rsidP="00D478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 6 – Per </w:t>
      </w:r>
      <w:proofErr w:type="gramStart"/>
      <w:r>
        <w:rPr>
          <w:rFonts w:ascii="Times New Roman" w:hAnsi="Times New Roman" w:cs="Times New Roman"/>
        </w:rPr>
        <w:t>diem</w:t>
      </w:r>
      <w:proofErr w:type="gramEnd"/>
      <w:r>
        <w:rPr>
          <w:rFonts w:ascii="Times New Roman" w:hAnsi="Times New Roman" w:cs="Times New Roman"/>
        </w:rPr>
        <w:t xml:space="preserve"> is only paid to dependents while dependents are in quarantine.</w:t>
      </w:r>
      <w:r w:rsidR="005E3ABD">
        <w:rPr>
          <w:rFonts w:ascii="Times New Roman" w:hAnsi="Times New Roman" w:cs="Times New Roman"/>
        </w:rPr>
        <w:t xml:space="preserve">  If dependents refuse to isolate or quarantine, then per diem is not authorized.</w:t>
      </w:r>
      <w:bookmarkStart w:id="0" w:name="_GoBack"/>
      <w:bookmarkEnd w:id="0"/>
    </w:p>
    <w:p w14:paraId="7732B358" w14:textId="00645F0E" w:rsidR="00CD34B3" w:rsidRDefault="00CD34B3" w:rsidP="00D478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 </w:t>
      </w:r>
      <w:r w:rsidR="00FA7AB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– When directed to quarantine before proceeding to </w:t>
      </w:r>
      <w:r w:rsidR="002F57D1">
        <w:rPr>
          <w:rFonts w:ascii="Times New Roman" w:hAnsi="Times New Roman" w:cs="Times New Roman"/>
        </w:rPr>
        <w:t>the member’s duty station</w:t>
      </w:r>
      <w:r w:rsidR="005E3ABD">
        <w:rPr>
          <w:rFonts w:ascii="Times New Roman" w:hAnsi="Times New Roman" w:cs="Times New Roman"/>
        </w:rPr>
        <w:t>, the member may be issued TDY orders authorizing per diem</w:t>
      </w:r>
      <w:r w:rsidR="002F57D1">
        <w:rPr>
          <w:rFonts w:ascii="Times New Roman" w:hAnsi="Times New Roman" w:cs="Times New Roman"/>
        </w:rPr>
        <w:t>.</w:t>
      </w:r>
      <w:r w:rsidR="005E3ABD">
        <w:rPr>
          <w:rFonts w:ascii="Times New Roman" w:hAnsi="Times New Roman" w:cs="Times New Roman"/>
        </w:rPr>
        <w:t xml:space="preserve">  If lodging or meals are provided, then per diem is not payable.</w:t>
      </w:r>
    </w:p>
    <w:p w14:paraId="5EB21F6C" w14:textId="2627D308" w:rsidR="00D866C9" w:rsidRDefault="00D866C9" w:rsidP="00D86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 8 </w:t>
      </w:r>
      <w:r w:rsidR="007E7E4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M</w:t>
      </w:r>
      <w:r w:rsidRPr="00D866C9">
        <w:rPr>
          <w:rFonts w:ascii="Times New Roman" w:hAnsi="Times New Roman" w:cs="Times New Roman"/>
        </w:rPr>
        <w:t>ay be authorized per diem (lodging, meals and incident</w:t>
      </w:r>
      <w:r>
        <w:rPr>
          <w:rFonts w:ascii="Times New Roman" w:hAnsi="Times New Roman" w:cs="Times New Roman"/>
        </w:rPr>
        <w:t>al expenses) in accordance with JTR, paragraph</w:t>
      </w:r>
      <w:r w:rsidRPr="00D866C9">
        <w:rPr>
          <w:rFonts w:ascii="Times New Roman" w:hAnsi="Times New Roman" w:cs="Times New Roman"/>
        </w:rPr>
        <w:t xml:space="preserve"> 050816D4, as long as lodging or meals are not provided.</w:t>
      </w:r>
    </w:p>
    <w:p w14:paraId="704ABBC2" w14:textId="498B4C6F" w:rsidR="007E7E48" w:rsidRDefault="007E7E48" w:rsidP="00D86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 9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7E7E48">
        <w:rPr>
          <w:rFonts w:ascii="Times New Roman" w:hAnsi="Times New Roman" w:cs="Times New Roman"/>
        </w:rPr>
        <w:t>If upon arrival at the new PDS, a member is ordered into restriction of movement for self-monitoring (and dependents reside with them), the payment of TLE may be deferred until expiration of the self-monitoring period.</w:t>
      </w:r>
    </w:p>
    <w:p w14:paraId="6F172722" w14:textId="77777777" w:rsidR="00CD34B3" w:rsidRDefault="00CD34B3" w:rsidP="00D478A6">
      <w:pPr>
        <w:spacing w:after="0" w:line="240" w:lineRule="auto"/>
        <w:rPr>
          <w:rFonts w:ascii="Times New Roman" w:hAnsi="Times New Roman" w:cs="Times New Roman"/>
        </w:rPr>
      </w:pPr>
    </w:p>
    <w:p w14:paraId="66454068" w14:textId="77777777" w:rsidR="00CD34B3" w:rsidRDefault="00CD34B3" w:rsidP="00D478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*Airman can request an increase to their Government Travel Cards (GTC) spending limits as need</w:t>
      </w:r>
      <w:r w:rsidR="002F57D1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for the stop movement timeframe. </w:t>
      </w:r>
    </w:p>
    <w:p w14:paraId="27404B0C" w14:textId="74A3D632" w:rsidR="00262B56" w:rsidRPr="001B6133" w:rsidRDefault="00BD7042" w:rsidP="004745EA">
      <w:pPr>
        <w:spacing w:after="0" w:line="240" w:lineRule="auto"/>
        <w:rPr>
          <w:rFonts w:ascii="Times New Roman" w:hAnsi="Times New Roman" w:cs="Times New Roman"/>
        </w:rPr>
      </w:pPr>
      <w:r w:rsidRPr="001B6133">
        <w:rPr>
          <w:rFonts w:ascii="Times New Roman" w:hAnsi="Times New Roman" w:cs="Times New Roman"/>
        </w:rPr>
        <w:t xml:space="preserve">** </w:t>
      </w:r>
      <w:r w:rsidR="005243F1" w:rsidRPr="001B6133">
        <w:rPr>
          <w:rFonts w:ascii="Times New Roman" w:hAnsi="Times New Roman" w:cs="Times New Roman"/>
        </w:rPr>
        <w:t>TLE is authorized when occupying lodging within the CONUS during a PCS</w:t>
      </w:r>
      <w:r w:rsidRPr="001B6133">
        <w:rPr>
          <w:rFonts w:ascii="Times New Roman" w:hAnsi="Times New Roman" w:cs="Times New Roman"/>
        </w:rPr>
        <w:t xml:space="preserve">. Temporary Lodging Allowance (TLA) is used when occupying temporary quarters upon arrival at, or immediately before leaving, a duty station OCONUS and does not have the same time constraints as TLE. </w:t>
      </w:r>
    </w:p>
    <w:sectPr w:rsidR="00262B56" w:rsidRPr="001B6133" w:rsidSect="00757D92">
      <w:headerReference w:type="first" r:id="rId6"/>
      <w:pgSz w:w="15840" w:h="12240" w:orient="landscape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05279" w14:textId="77777777" w:rsidR="00665568" w:rsidRDefault="00665568" w:rsidP="005243F1">
      <w:pPr>
        <w:spacing w:after="0" w:line="240" w:lineRule="auto"/>
      </w:pPr>
      <w:r>
        <w:separator/>
      </w:r>
    </w:p>
  </w:endnote>
  <w:endnote w:type="continuationSeparator" w:id="0">
    <w:p w14:paraId="0E9884B5" w14:textId="77777777" w:rsidR="00665568" w:rsidRDefault="00665568" w:rsidP="0052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510BC" w14:textId="77777777" w:rsidR="00665568" w:rsidRDefault="00665568" w:rsidP="005243F1">
      <w:pPr>
        <w:spacing w:after="0" w:line="240" w:lineRule="auto"/>
      </w:pPr>
      <w:r>
        <w:separator/>
      </w:r>
    </w:p>
  </w:footnote>
  <w:footnote w:type="continuationSeparator" w:id="0">
    <w:p w14:paraId="1C66987A" w14:textId="77777777" w:rsidR="00665568" w:rsidRDefault="00665568" w:rsidP="0052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F4CE0" w14:textId="6BCD293D" w:rsidR="005243F1" w:rsidRPr="001F5DE6" w:rsidRDefault="005243F1" w:rsidP="005243F1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1F5DE6">
      <w:rPr>
        <w:rFonts w:ascii="Times New Roman" w:hAnsi="Times New Roman" w:cs="Times New Roman"/>
        <w:b/>
      </w:rPr>
      <w:t>(As of 2</w:t>
    </w:r>
    <w:r w:rsidR="006865D2">
      <w:rPr>
        <w:rFonts w:ascii="Times New Roman" w:hAnsi="Times New Roman" w:cs="Times New Roman"/>
        <w:b/>
      </w:rPr>
      <w:t>4</w:t>
    </w:r>
    <w:r w:rsidRPr="001F5DE6">
      <w:rPr>
        <w:rFonts w:ascii="Times New Roman" w:hAnsi="Times New Roman" w:cs="Times New Roman"/>
        <w:b/>
      </w:rPr>
      <w:t xml:space="preserve"> March 2020</w:t>
    </w:r>
    <w:r w:rsidR="0058728F">
      <w:rPr>
        <w:rFonts w:ascii="Times New Roman" w:hAnsi="Times New Roman" w:cs="Times New Roman"/>
        <w:b/>
      </w:rPr>
      <w:t>, 14</w:t>
    </w:r>
    <w:r w:rsidR="006865D2">
      <w:rPr>
        <w:rFonts w:ascii="Times New Roman" w:hAnsi="Times New Roman" w:cs="Times New Roman"/>
        <w:b/>
      </w:rPr>
      <w:t>30hrs</w:t>
    </w:r>
    <w:r w:rsidRPr="001F5DE6">
      <w:rPr>
        <w:rFonts w:ascii="Times New Roman" w:hAnsi="Times New Roman" w:cs="Times New Roman"/>
        <w:b/>
      </w:rPr>
      <w:t>)</w:t>
    </w:r>
  </w:p>
  <w:p w14:paraId="76352615" w14:textId="77777777" w:rsidR="005243F1" w:rsidRPr="001F5DE6" w:rsidRDefault="005243F1" w:rsidP="005243F1">
    <w:pPr>
      <w:spacing w:after="0" w:line="240" w:lineRule="auto"/>
      <w:rPr>
        <w:rFonts w:ascii="Times New Roman" w:hAnsi="Times New Roman" w:cs="Times New Roman"/>
      </w:rPr>
    </w:pPr>
  </w:p>
  <w:p w14:paraId="7002E571" w14:textId="5CA8FD0A" w:rsidR="005243F1" w:rsidRPr="001F5DE6" w:rsidRDefault="005243F1" w:rsidP="005243F1">
    <w:pPr>
      <w:spacing w:after="0" w:line="240" w:lineRule="auto"/>
      <w:jc w:val="center"/>
      <w:rPr>
        <w:rFonts w:ascii="Times New Roman" w:hAnsi="Times New Roman" w:cs="Times New Roman"/>
        <w:b/>
        <w:sz w:val="36"/>
        <w:szCs w:val="36"/>
        <w:u w:val="single"/>
      </w:rPr>
    </w:pPr>
    <w:r w:rsidRPr="001F5DE6">
      <w:rPr>
        <w:rFonts w:ascii="Times New Roman" w:hAnsi="Times New Roman" w:cs="Times New Roman"/>
        <w:b/>
        <w:sz w:val="28"/>
        <w:szCs w:val="36"/>
        <w:u w:val="single"/>
      </w:rPr>
      <w:t xml:space="preserve">ENTITLEMENTS </w:t>
    </w:r>
    <w:r w:rsidR="00AD5D50">
      <w:rPr>
        <w:rFonts w:ascii="Times New Roman" w:hAnsi="Times New Roman" w:cs="Times New Roman"/>
        <w:b/>
        <w:sz w:val="28"/>
        <w:szCs w:val="36"/>
        <w:u w:val="single"/>
      </w:rPr>
      <w:t xml:space="preserve">(COVID-19) </w:t>
    </w:r>
    <w:r w:rsidRPr="001F5DE6">
      <w:rPr>
        <w:rFonts w:ascii="Times New Roman" w:hAnsi="Times New Roman" w:cs="Times New Roman"/>
        <w:b/>
        <w:sz w:val="28"/>
        <w:szCs w:val="36"/>
        <w:u w:val="single"/>
      </w:rPr>
      <w:t>QUICK LOOK MATRIX</w:t>
    </w:r>
  </w:p>
  <w:p w14:paraId="31049A11" w14:textId="77777777" w:rsidR="005243F1" w:rsidRDefault="00524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43"/>
    <w:rsid w:val="00031460"/>
    <w:rsid w:val="000950D0"/>
    <w:rsid w:val="001368C0"/>
    <w:rsid w:val="00150994"/>
    <w:rsid w:val="00156D03"/>
    <w:rsid w:val="00183EA0"/>
    <w:rsid w:val="001B6133"/>
    <w:rsid w:val="001D2B59"/>
    <w:rsid w:val="00254A7E"/>
    <w:rsid w:val="00262B56"/>
    <w:rsid w:val="002F3970"/>
    <w:rsid w:val="002F57D1"/>
    <w:rsid w:val="00321D43"/>
    <w:rsid w:val="00350DA4"/>
    <w:rsid w:val="003563CE"/>
    <w:rsid w:val="00392470"/>
    <w:rsid w:val="00396DEE"/>
    <w:rsid w:val="003A42E4"/>
    <w:rsid w:val="003C663F"/>
    <w:rsid w:val="003F299F"/>
    <w:rsid w:val="004304D4"/>
    <w:rsid w:val="00466120"/>
    <w:rsid w:val="004745EA"/>
    <w:rsid w:val="004F6C10"/>
    <w:rsid w:val="005243F1"/>
    <w:rsid w:val="0058728F"/>
    <w:rsid w:val="005E3ABD"/>
    <w:rsid w:val="00634681"/>
    <w:rsid w:val="00665568"/>
    <w:rsid w:val="006865D2"/>
    <w:rsid w:val="006B2C34"/>
    <w:rsid w:val="00757D92"/>
    <w:rsid w:val="007A33E6"/>
    <w:rsid w:val="007E7E48"/>
    <w:rsid w:val="007F27FA"/>
    <w:rsid w:val="00804AE2"/>
    <w:rsid w:val="00884DA3"/>
    <w:rsid w:val="008B4B38"/>
    <w:rsid w:val="008E3686"/>
    <w:rsid w:val="00900840"/>
    <w:rsid w:val="00977F53"/>
    <w:rsid w:val="009F0CC2"/>
    <w:rsid w:val="00A00A13"/>
    <w:rsid w:val="00A24A09"/>
    <w:rsid w:val="00AD5D50"/>
    <w:rsid w:val="00B57645"/>
    <w:rsid w:val="00BD20B5"/>
    <w:rsid w:val="00BD7042"/>
    <w:rsid w:val="00BD7D58"/>
    <w:rsid w:val="00CD34B3"/>
    <w:rsid w:val="00D445CA"/>
    <w:rsid w:val="00D478A6"/>
    <w:rsid w:val="00D866C9"/>
    <w:rsid w:val="00DA576B"/>
    <w:rsid w:val="00DC1359"/>
    <w:rsid w:val="00DC1D4A"/>
    <w:rsid w:val="00E24F74"/>
    <w:rsid w:val="00E73A8B"/>
    <w:rsid w:val="00E905D9"/>
    <w:rsid w:val="00EF4C33"/>
    <w:rsid w:val="00FA7AB0"/>
    <w:rsid w:val="00F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1712F"/>
  <w15:chartTrackingRefBased/>
  <w15:docId w15:val="{8DC0337E-99E4-4941-9D5B-3EFBB3F1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4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6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4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F1"/>
  </w:style>
  <w:style w:type="paragraph" w:styleId="Footer">
    <w:name w:val="footer"/>
    <w:basedOn w:val="Normal"/>
    <w:link w:val="FooterChar"/>
    <w:uiPriority w:val="99"/>
    <w:unhideWhenUsed/>
    <w:rsid w:val="00524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BRIAN A Col US Air Force HAF AF/A1P</dc:creator>
  <cp:keywords/>
  <dc:description/>
  <cp:lastModifiedBy>STEVENS, BRETT R TSgt USAF AMC 375 CPTS/FMF</cp:lastModifiedBy>
  <cp:revision>2</cp:revision>
  <dcterms:created xsi:type="dcterms:W3CDTF">2020-03-24T22:49:00Z</dcterms:created>
  <dcterms:modified xsi:type="dcterms:W3CDTF">2020-03-24T22:49:00Z</dcterms:modified>
</cp:coreProperties>
</file>